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C63" w:rsidRPr="00942C63" w:rsidRDefault="0066604E" w:rsidP="00365E7F">
      <w:pPr>
        <w:spacing w:line="500" w:lineRule="exact"/>
        <w:jc w:val="center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cs="Arial" w:hint="eastAsia"/>
          <w:b/>
          <w:sz w:val="32"/>
          <w:szCs w:val="32"/>
        </w:rPr>
        <w:t>贯</w:t>
      </w:r>
      <w:proofErr w:type="gramEnd"/>
      <w:r>
        <w:rPr>
          <w:rFonts w:ascii="Arial" w:cs="Arial" w:hint="eastAsia"/>
          <w:b/>
          <w:sz w:val="32"/>
          <w:szCs w:val="32"/>
        </w:rPr>
        <w:t>流式</w:t>
      </w:r>
      <w:r w:rsidR="00942C63" w:rsidRPr="00942C63">
        <w:rPr>
          <w:rFonts w:ascii="Arial" w:cs="Arial"/>
          <w:b/>
          <w:sz w:val="32"/>
          <w:szCs w:val="32"/>
        </w:rPr>
        <w:t>水轮发电机组</w:t>
      </w:r>
    </w:p>
    <w:p w:rsidR="00942C63" w:rsidRPr="00942C63" w:rsidRDefault="00942C63" w:rsidP="00365E7F">
      <w:pPr>
        <w:spacing w:line="50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</w:p>
    <w:p w:rsidR="00942C63" w:rsidRPr="00365E7F" w:rsidRDefault="00942C63" w:rsidP="00365E7F">
      <w:pPr>
        <w:spacing w:line="50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  <w:r w:rsidRPr="00365E7F">
        <w:rPr>
          <w:rFonts w:ascii="Arial" w:eastAsiaTheme="majorEastAsia" w:hAnsiTheme="majorEastAsia" w:cs="Arial"/>
          <w:sz w:val="28"/>
          <w:szCs w:val="28"/>
        </w:rPr>
        <w:t>一、简介</w:t>
      </w:r>
    </w:p>
    <w:p w:rsidR="00365E7F" w:rsidRPr="00365E7F" w:rsidRDefault="00655668" w:rsidP="00365E7F">
      <w:pPr>
        <w:spacing w:line="50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  <w:proofErr w:type="gramStart"/>
      <w:r w:rsidRPr="00655668">
        <w:rPr>
          <w:rFonts w:ascii="Arial" w:eastAsiaTheme="majorEastAsia" w:hAnsiTheme="majorEastAsia" w:cs="Arial"/>
          <w:sz w:val="28"/>
          <w:szCs w:val="28"/>
        </w:rPr>
        <w:t>贯</w:t>
      </w:r>
      <w:proofErr w:type="gramEnd"/>
      <w:r w:rsidRPr="00655668">
        <w:rPr>
          <w:rFonts w:ascii="Arial" w:eastAsiaTheme="majorEastAsia" w:hAnsiTheme="majorEastAsia" w:cs="Arial"/>
          <w:sz w:val="28"/>
          <w:szCs w:val="28"/>
        </w:rPr>
        <w:t>流式水轮机，是</w:t>
      </w:r>
      <w:proofErr w:type="gramStart"/>
      <w:r w:rsidRPr="00655668">
        <w:rPr>
          <w:rFonts w:ascii="Arial" w:eastAsiaTheme="majorEastAsia" w:hAnsiTheme="majorEastAsia" w:cs="Arial"/>
          <w:sz w:val="28"/>
          <w:szCs w:val="28"/>
        </w:rPr>
        <w:t>一种卧轴式</w:t>
      </w:r>
      <w:proofErr w:type="gramEnd"/>
      <w:r w:rsidR="00181316">
        <w:fldChar w:fldCharType="begin"/>
      </w:r>
      <w:r w:rsidR="00181316">
        <w:instrText>HYPERLINK "https://baike.sogou.com/lemma/ShowInnerLink.htm?lemmaId=8911324&amp;ss_c=ssc.citiao.link" \t "_blank"</w:instrText>
      </w:r>
      <w:r w:rsidR="00181316">
        <w:fldChar w:fldCharType="separate"/>
      </w:r>
      <w:r w:rsidRPr="00655668">
        <w:rPr>
          <w:rFonts w:eastAsiaTheme="majorEastAsia" w:hAnsiTheme="majorEastAsia"/>
          <w:sz w:val="28"/>
          <w:szCs w:val="28"/>
        </w:rPr>
        <w:t>水轮机</w:t>
      </w:r>
      <w:r w:rsidR="00181316">
        <w:fldChar w:fldCharType="end"/>
      </w:r>
      <w:r w:rsidRPr="00655668">
        <w:rPr>
          <w:rFonts w:ascii="Arial" w:eastAsiaTheme="majorEastAsia" w:hAnsiTheme="majorEastAsia" w:cs="Arial"/>
          <w:sz w:val="28"/>
          <w:szCs w:val="28"/>
        </w:rPr>
        <w:t>，即水流在流道内基本上沿着水平轴向运动</w:t>
      </w:r>
      <w:r w:rsidRPr="00655668">
        <w:rPr>
          <w:rFonts w:ascii="Arial" w:eastAsiaTheme="majorEastAsia" w:hAnsiTheme="majorEastAsia" w:cs="Arial" w:hint="eastAsia"/>
          <w:sz w:val="28"/>
          <w:szCs w:val="28"/>
        </w:rPr>
        <w:t>,</w:t>
      </w:r>
      <w:r w:rsidRPr="00655668">
        <w:rPr>
          <w:rFonts w:ascii="Arial" w:eastAsiaTheme="majorEastAsia" w:hAnsiTheme="majorEastAsia" w:cs="Arial"/>
          <w:sz w:val="28"/>
          <w:szCs w:val="28"/>
        </w:rPr>
        <w:t>它是低水头、大流量水电站的一种专用机型</w:t>
      </w:r>
      <w:r>
        <w:rPr>
          <w:rFonts w:ascii="Arial" w:eastAsiaTheme="majorEastAsia" w:hAnsiTheme="majorEastAsia" w:cs="Arial" w:hint="eastAsia"/>
          <w:sz w:val="28"/>
          <w:szCs w:val="28"/>
        </w:rPr>
        <w:t>。</w:t>
      </w:r>
      <w:bookmarkStart w:id="0" w:name="_GoBack"/>
      <w:bookmarkEnd w:id="0"/>
      <w:r w:rsidR="00365E7F" w:rsidRPr="00365E7F">
        <w:rPr>
          <w:rFonts w:ascii="Arial" w:eastAsiaTheme="majorEastAsia" w:hAnsiTheme="majorEastAsia" w:cs="Arial"/>
          <w:sz w:val="28"/>
          <w:szCs w:val="28"/>
        </w:rPr>
        <w:t>为适应中</w:t>
      </w:r>
      <w:r w:rsidR="0066604E">
        <w:rPr>
          <w:rFonts w:ascii="Arial" w:eastAsiaTheme="majorEastAsia" w:hAnsiTheme="majorEastAsia" w:cs="Arial"/>
          <w:sz w:val="28"/>
          <w:szCs w:val="28"/>
        </w:rPr>
        <w:t>小型水电市场，进一步提高核心竞争力，公司开发了一系列</w:t>
      </w:r>
      <w:proofErr w:type="gramStart"/>
      <w:r w:rsidR="0066604E">
        <w:rPr>
          <w:rFonts w:ascii="Arial" w:eastAsiaTheme="majorEastAsia" w:hAnsiTheme="majorEastAsia" w:cs="Arial"/>
          <w:sz w:val="28"/>
          <w:szCs w:val="28"/>
        </w:rPr>
        <w:t>贯</w:t>
      </w:r>
      <w:proofErr w:type="gramEnd"/>
      <w:r w:rsidR="0066604E">
        <w:rPr>
          <w:rFonts w:ascii="Arial" w:eastAsiaTheme="majorEastAsia" w:hAnsiTheme="majorEastAsia" w:cs="Arial"/>
          <w:sz w:val="28"/>
          <w:szCs w:val="28"/>
        </w:rPr>
        <w:t>流式</w:t>
      </w:r>
      <w:r w:rsidR="00365E7F" w:rsidRPr="00365E7F">
        <w:rPr>
          <w:rFonts w:ascii="Arial" w:eastAsiaTheme="majorEastAsia" w:hAnsiTheme="majorEastAsia" w:cs="Arial"/>
          <w:sz w:val="28"/>
          <w:szCs w:val="28"/>
        </w:rPr>
        <w:t>水轮发电机组，广泛应用于</w:t>
      </w:r>
      <w:r w:rsidR="00365E7F" w:rsidRPr="00365E7F">
        <w:rPr>
          <w:rFonts w:ascii="Arial" w:eastAsiaTheme="majorEastAsia" w:hAnsi="Arial" w:cs="Arial"/>
          <w:sz w:val="28"/>
          <w:szCs w:val="28"/>
        </w:rPr>
        <w:t>3m</w:t>
      </w:r>
      <w:r w:rsidR="00365E7F" w:rsidRPr="00365E7F">
        <w:rPr>
          <w:rFonts w:ascii="Arial" w:eastAsiaTheme="majorEastAsia" w:hAnsiTheme="majorEastAsia" w:cs="Arial"/>
          <w:sz w:val="28"/>
          <w:szCs w:val="28"/>
        </w:rPr>
        <w:t>～</w:t>
      </w:r>
      <w:r w:rsidR="00365E7F" w:rsidRPr="00365E7F">
        <w:rPr>
          <w:rFonts w:ascii="Arial" w:eastAsiaTheme="majorEastAsia" w:hAnsi="Arial" w:cs="Arial"/>
          <w:sz w:val="28"/>
          <w:szCs w:val="28"/>
        </w:rPr>
        <w:t>20m</w:t>
      </w:r>
      <w:r w:rsidR="00365E7F" w:rsidRPr="00365E7F">
        <w:rPr>
          <w:rFonts w:ascii="Arial" w:eastAsiaTheme="majorEastAsia" w:hAnsiTheme="majorEastAsia" w:cs="Arial"/>
          <w:sz w:val="28"/>
          <w:szCs w:val="28"/>
        </w:rPr>
        <w:t>低水头、大流域水力资源，具有针对性强、性能卓越、性价比高等优点，是专门针对</w:t>
      </w:r>
      <w:r w:rsidR="00A768F9">
        <w:rPr>
          <w:rFonts w:ascii="Arial" w:eastAsiaTheme="majorEastAsia" w:hAnsiTheme="majorEastAsia" w:cs="Arial" w:hint="eastAsia"/>
          <w:sz w:val="28"/>
          <w:szCs w:val="28"/>
        </w:rPr>
        <w:t>客户</w:t>
      </w:r>
      <w:r w:rsidR="00365E7F" w:rsidRPr="00365E7F">
        <w:rPr>
          <w:rFonts w:ascii="Arial" w:eastAsiaTheme="majorEastAsia" w:hAnsiTheme="majorEastAsia" w:cs="Arial"/>
          <w:sz w:val="28"/>
          <w:szCs w:val="28"/>
        </w:rPr>
        <w:t>特殊需求，结合水电站的具体运行设计参数和地理条件，自主进行针对性的选型、设计和制造，从而为顾客提供差异化、高性能的设备，提供高效优质的整体服务，有力地拓展了产品带宽，在美国、加拿大等国备受</w:t>
      </w:r>
      <w:proofErr w:type="gramStart"/>
      <w:r w:rsidR="00365E7F" w:rsidRPr="00365E7F">
        <w:rPr>
          <w:rFonts w:ascii="Arial" w:eastAsiaTheme="majorEastAsia" w:hAnsiTheme="majorEastAsia" w:cs="Arial"/>
          <w:sz w:val="28"/>
          <w:szCs w:val="28"/>
        </w:rPr>
        <w:t>亲睐</w:t>
      </w:r>
      <w:proofErr w:type="gramEnd"/>
      <w:r w:rsidR="00365E7F" w:rsidRPr="00365E7F">
        <w:rPr>
          <w:rFonts w:ascii="Arial" w:eastAsiaTheme="majorEastAsia" w:hAnsiTheme="majorEastAsia" w:cs="Arial"/>
          <w:sz w:val="28"/>
          <w:szCs w:val="28"/>
        </w:rPr>
        <w:t>。</w:t>
      </w:r>
    </w:p>
    <w:p w:rsidR="001B4AD9" w:rsidRPr="00365E7F" w:rsidRDefault="00942C63" w:rsidP="00365E7F">
      <w:pPr>
        <w:spacing w:line="50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  <w:r w:rsidRPr="00365E7F">
        <w:rPr>
          <w:rFonts w:ascii="Arial" w:eastAsiaTheme="majorEastAsia" w:hAnsiTheme="majorEastAsia" w:cs="Arial"/>
          <w:sz w:val="28"/>
          <w:szCs w:val="28"/>
        </w:rPr>
        <w:t>二、主要技术特点</w:t>
      </w:r>
    </w:p>
    <w:p w:rsidR="00365E7F" w:rsidRPr="00365E7F" w:rsidRDefault="00365E7F" w:rsidP="00365E7F">
      <w:pPr>
        <w:spacing w:line="500" w:lineRule="exact"/>
        <w:ind w:left="555"/>
        <w:rPr>
          <w:rFonts w:ascii="Arial" w:eastAsiaTheme="majorEastAsia" w:hAnsi="Arial" w:cs="Arial"/>
          <w:sz w:val="28"/>
          <w:szCs w:val="28"/>
        </w:rPr>
      </w:pPr>
      <w:r w:rsidRPr="00365E7F">
        <w:rPr>
          <w:rFonts w:ascii="Arial" w:eastAsiaTheme="majorEastAsia" w:hAnsi="Arial" w:cs="Arial"/>
          <w:sz w:val="28"/>
          <w:szCs w:val="28"/>
        </w:rPr>
        <w:t xml:space="preserve">1. </w:t>
      </w:r>
      <w:r w:rsidRPr="00365E7F">
        <w:rPr>
          <w:rFonts w:ascii="Arial" w:eastAsiaTheme="majorEastAsia" w:hAnsiTheme="majorEastAsia" w:cs="Arial"/>
          <w:sz w:val="28"/>
          <w:szCs w:val="28"/>
        </w:rPr>
        <w:t>适用水头范围：</w:t>
      </w:r>
      <w:r w:rsidRPr="00365E7F">
        <w:rPr>
          <w:rFonts w:ascii="Arial" w:eastAsiaTheme="majorEastAsia" w:hAnsi="Arial" w:cs="Arial"/>
          <w:sz w:val="28"/>
          <w:szCs w:val="28"/>
        </w:rPr>
        <w:t>3m</w:t>
      </w:r>
      <w:r w:rsidRPr="00365E7F">
        <w:rPr>
          <w:rFonts w:ascii="Arial" w:eastAsiaTheme="majorEastAsia" w:hAnsiTheme="majorEastAsia" w:cs="Arial"/>
          <w:sz w:val="28"/>
          <w:szCs w:val="28"/>
        </w:rPr>
        <w:t>～</w:t>
      </w:r>
      <w:r w:rsidRPr="00365E7F">
        <w:rPr>
          <w:rFonts w:ascii="Arial" w:eastAsiaTheme="majorEastAsia" w:hAnsi="Arial" w:cs="Arial"/>
          <w:sz w:val="28"/>
          <w:szCs w:val="28"/>
        </w:rPr>
        <w:t>20m</w:t>
      </w:r>
    </w:p>
    <w:p w:rsidR="00365E7F" w:rsidRPr="00365E7F" w:rsidRDefault="00365E7F" w:rsidP="00365E7F">
      <w:pPr>
        <w:spacing w:line="500" w:lineRule="exact"/>
        <w:ind w:firstLine="555"/>
        <w:rPr>
          <w:rFonts w:ascii="Arial" w:eastAsiaTheme="majorEastAsia" w:hAnsi="Arial" w:cs="Arial"/>
          <w:sz w:val="28"/>
          <w:szCs w:val="28"/>
        </w:rPr>
      </w:pPr>
      <w:r w:rsidRPr="00365E7F">
        <w:rPr>
          <w:rFonts w:ascii="Arial" w:eastAsiaTheme="majorEastAsia" w:hAnsi="Arial" w:cs="Arial"/>
          <w:sz w:val="28"/>
          <w:szCs w:val="28"/>
        </w:rPr>
        <w:t xml:space="preserve">2. </w:t>
      </w:r>
      <w:r w:rsidRPr="00365E7F">
        <w:rPr>
          <w:rFonts w:ascii="Arial" w:eastAsiaTheme="majorEastAsia" w:hAnsiTheme="majorEastAsia" w:cs="Arial"/>
          <w:sz w:val="28"/>
          <w:szCs w:val="28"/>
        </w:rPr>
        <w:t>主要机型：</w:t>
      </w:r>
      <w:proofErr w:type="gramStart"/>
      <w:r w:rsidRPr="00365E7F">
        <w:rPr>
          <w:rFonts w:ascii="Arial" w:eastAsiaTheme="majorEastAsia" w:hAnsiTheme="majorEastAsia" w:cs="Arial"/>
          <w:sz w:val="28"/>
          <w:szCs w:val="28"/>
        </w:rPr>
        <w:t>贯</w:t>
      </w:r>
      <w:proofErr w:type="gramEnd"/>
      <w:r w:rsidRPr="00365E7F">
        <w:rPr>
          <w:rFonts w:ascii="Arial" w:eastAsiaTheme="majorEastAsia" w:hAnsiTheme="majorEastAsia" w:cs="Arial"/>
          <w:sz w:val="28"/>
          <w:szCs w:val="28"/>
        </w:rPr>
        <w:t>流式</w:t>
      </w:r>
    </w:p>
    <w:p w:rsidR="00365E7F" w:rsidRPr="00365E7F" w:rsidRDefault="00365E7F" w:rsidP="00365E7F">
      <w:pPr>
        <w:spacing w:line="500" w:lineRule="exact"/>
        <w:ind w:firstLine="555"/>
        <w:rPr>
          <w:rFonts w:ascii="Arial" w:eastAsiaTheme="majorEastAsia" w:hAnsi="Arial" w:cs="Arial"/>
          <w:sz w:val="28"/>
          <w:szCs w:val="28"/>
        </w:rPr>
      </w:pPr>
      <w:r w:rsidRPr="00365E7F">
        <w:rPr>
          <w:rFonts w:ascii="Arial" w:eastAsiaTheme="majorEastAsia" w:hAnsi="Arial" w:cs="Arial"/>
          <w:sz w:val="28"/>
          <w:szCs w:val="28"/>
        </w:rPr>
        <w:t>3</w:t>
      </w:r>
      <w:r w:rsidRPr="00365E7F">
        <w:rPr>
          <w:rFonts w:ascii="Arial" w:eastAsiaTheme="majorEastAsia" w:hAnsiTheme="majorEastAsia" w:cs="Arial"/>
          <w:sz w:val="28"/>
          <w:szCs w:val="28"/>
        </w:rPr>
        <w:t>．导水机构型式：圆锥式</w:t>
      </w:r>
    </w:p>
    <w:p w:rsidR="00365E7F" w:rsidRPr="00365E7F" w:rsidRDefault="00365E7F" w:rsidP="00365E7F">
      <w:pPr>
        <w:spacing w:line="500" w:lineRule="exact"/>
        <w:ind w:firstLine="555"/>
        <w:rPr>
          <w:rFonts w:ascii="Arial" w:eastAsiaTheme="majorEastAsia" w:hAnsi="Arial" w:cs="Arial"/>
          <w:sz w:val="28"/>
          <w:szCs w:val="28"/>
        </w:rPr>
      </w:pPr>
      <w:r w:rsidRPr="00365E7F">
        <w:rPr>
          <w:rFonts w:ascii="Arial" w:eastAsiaTheme="majorEastAsia" w:hAnsi="Arial" w:cs="Arial"/>
          <w:sz w:val="28"/>
          <w:szCs w:val="28"/>
        </w:rPr>
        <w:t xml:space="preserve">4. </w:t>
      </w:r>
      <w:r w:rsidRPr="00365E7F">
        <w:rPr>
          <w:rFonts w:ascii="Arial" w:eastAsiaTheme="majorEastAsia" w:hAnsiTheme="majorEastAsia" w:cs="Arial"/>
          <w:sz w:val="28"/>
          <w:szCs w:val="28"/>
        </w:rPr>
        <w:t>转轮叶片调节方式：定桨、手动调桨、液压自动调桨</w:t>
      </w:r>
    </w:p>
    <w:p w:rsidR="00365E7F" w:rsidRPr="00365E7F" w:rsidRDefault="00365E7F" w:rsidP="00365E7F">
      <w:pPr>
        <w:spacing w:line="500" w:lineRule="exact"/>
        <w:ind w:firstLine="555"/>
        <w:rPr>
          <w:rFonts w:ascii="Arial" w:eastAsiaTheme="majorEastAsia" w:hAnsi="Arial" w:cs="Arial"/>
          <w:sz w:val="28"/>
          <w:szCs w:val="28"/>
        </w:rPr>
      </w:pPr>
      <w:r w:rsidRPr="00365E7F">
        <w:rPr>
          <w:rFonts w:ascii="Arial" w:eastAsiaTheme="majorEastAsia" w:hAnsi="Arial" w:cs="Arial"/>
          <w:sz w:val="28"/>
          <w:szCs w:val="28"/>
        </w:rPr>
        <w:t xml:space="preserve">5. </w:t>
      </w:r>
      <w:r w:rsidRPr="00365E7F">
        <w:rPr>
          <w:rFonts w:ascii="Arial" w:eastAsiaTheme="majorEastAsia" w:hAnsiTheme="majorEastAsia" w:cs="Arial"/>
          <w:sz w:val="28"/>
          <w:szCs w:val="28"/>
        </w:rPr>
        <w:t>高</w:t>
      </w:r>
      <w:proofErr w:type="gramStart"/>
      <w:r w:rsidRPr="00365E7F">
        <w:rPr>
          <w:rFonts w:ascii="Arial" w:eastAsiaTheme="majorEastAsia" w:hAnsiTheme="majorEastAsia" w:cs="Arial"/>
          <w:sz w:val="28"/>
          <w:szCs w:val="28"/>
        </w:rPr>
        <w:t>油压电液</w:t>
      </w:r>
      <w:proofErr w:type="gramEnd"/>
      <w:r w:rsidRPr="00365E7F">
        <w:rPr>
          <w:rFonts w:ascii="Arial" w:eastAsiaTheme="majorEastAsia" w:hAnsiTheme="majorEastAsia" w:cs="Arial"/>
          <w:sz w:val="28"/>
          <w:szCs w:val="28"/>
        </w:rPr>
        <w:t>全自动桨叶调节装置的应用，实现了转轮内无油化，彻底解决了传统转轮因密封问题发生油泄露致使河流污染的难题。</w:t>
      </w:r>
    </w:p>
    <w:p w:rsidR="00365E7F" w:rsidRPr="00365E7F" w:rsidRDefault="00365E7F" w:rsidP="00365E7F">
      <w:pPr>
        <w:spacing w:line="500" w:lineRule="exact"/>
        <w:ind w:firstLine="555"/>
        <w:rPr>
          <w:rFonts w:ascii="Arial" w:eastAsiaTheme="majorEastAsia" w:hAnsi="Arial" w:cs="Arial"/>
          <w:sz w:val="28"/>
          <w:szCs w:val="28"/>
        </w:rPr>
      </w:pPr>
      <w:r w:rsidRPr="00365E7F">
        <w:rPr>
          <w:rFonts w:ascii="Arial" w:eastAsiaTheme="majorEastAsia" w:hAnsi="Arial" w:cs="Arial"/>
          <w:sz w:val="28"/>
          <w:szCs w:val="28"/>
        </w:rPr>
        <w:t xml:space="preserve">6. </w:t>
      </w:r>
      <w:r w:rsidRPr="00365E7F">
        <w:rPr>
          <w:rFonts w:ascii="Arial" w:eastAsiaTheme="majorEastAsia" w:hAnsiTheme="majorEastAsia" w:cs="Arial"/>
          <w:sz w:val="28"/>
          <w:szCs w:val="28"/>
        </w:rPr>
        <w:t>与同一水头段的轴流式水轮机相比，具有以下优点：</w:t>
      </w:r>
    </w:p>
    <w:p w:rsidR="00365E7F" w:rsidRPr="00365E7F" w:rsidRDefault="00365E7F" w:rsidP="00365E7F">
      <w:pPr>
        <w:spacing w:line="500" w:lineRule="exact"/>
        <w:ind w:firstLine="555"/>
        <w:rPr>
          <w:rFonts w:ascii="Arial" w:eastAsiaTheme="majorEastAsia" w:hAnsi="Arial" w:cs="Arial"/>
          <w:sz w:val="28"/>
          <w:szCs w:val="28"/>
        </w:rPr>
      </w:pPr>
      <w:r w:rsidRPr="00365E7F">
        <w:rPr>
          <w:rFonts w:ascii="Arial" w:eastAsiaTheme="majorEastAsia" w:hAnsi="Arial" w:cs="Arial"/>
          <w:sz w:val="28"/>
          <w:szCs w:val="28"/>
        </w:rPr>
        <w:t>1</w:t>
      </w:r>
      <w:r w:rsidRPr="00365E7F">
        <w:rPr>
          <w:rFonts w:ascii="Arial" w:eastAsiaTheme="majorEastAsia" w:hAnsiTheme="majorEastAsia" w:cs="Arial"/>
          <w:sz w:val="28"/>
          <w:szCs w:val="28"/>
        </w:rPr>
        <w:t>）较高的水力效率和较大的过流能力。</w:t>
      </w:r>
    </w:p>
    <w:p w:rsidR="00365E7F" w:rsidRPr="00365E7F" w:rsidRDefault="00365E7F" w:rsidP="00365E7F">
      <w:pPr>
        <w:spacing w:line="500" w:lineRule="exact"/>
        <w:ind w:firstLine="555"/>
        <w:rPr>
          <w:rFonts w:ascii="Arial" w:eastAsiaTheme="majorEastAsia" w:hAnsi="Arial" w:cs="Arial"/>
          <w:sz w:val="28"/>
          <w:szCs w:val="28"/>
        </w:rPr>
      </w:pPr>
      <w:r w:rsidRPr="00365E7F">
        <w:rPr>
          <w:rFonts w:ascii="Arial" w:eastAsiaTheme="majorEastAsia" w:hAnsi="Arial" w:cs="Arial"/>
          <w:sz w:val="28"/>
          <w:szCs w:val="28"/>
        </w:rPr>
        <w:t>2</w:t>
      </w:r>
      <w:r w:rsidRPr="00365E7F">
        <w:rPr>
          <w:rFonts w:ascii="Arial" w:eastAsiaTheme="majorEastAsia" w:hAnsiTheme="majorEastAsia" w:cs="Arial"/>
          <w:sz w:val="28"/>
          <w:szCs w:val="28"/>
        </w:rPr>
        <w:t>）转轮具有高的单位转速和高的水力效率，对于相同容量的机组，可减小水轮机的转轮直径，提高发电机转速，缩小发电机尺寸可减少电站投资从而增加发电量。</w:t>
      </w:r>
    </w:p>
    <w:p w:rsidR="00365E7F" w:rsidRPr="00365E7F" w:rsidRDefault="00365E7F" w:rsidP="00365E7F">
      <w:pPr>
        <w:spacing w:line="500" w:lineRule="exact"/>
        <w:ind w:firstLine="555"/>
        <w:rPr>
          <w:rFonts w:ascii="Arial" w:eastAsiaTheme="majorEastAsia" w:hAnsi="Arial" w:cs="Arial"/>
          <w:sz w:val="28"/>
          <w:szCs w:val="28"/>
        </w:rPr>
      </w:pPr>
      <w:r w:rsidRPr="00365E7F">
        <w:rPr>
          <w:rFonts w:ascii="Arial" w:eastAsiaTheme="majorEastAsia" w:hAnsi="Arial" w:cs="Arial"/>
          <w:sz w:val="28"/>
          <w:szCs w:val="28"/>
        </w:rPr>
        <w:t>3</w:t>
      </w:r>
      <w:r w:rsidRPr="00365E7F">
        <w:rPr>
          <w:rFonts w:ascii="Arial" w:eastAsiaTheme="majorEastAsia" w:hAnsiTheme="majorEastAsia" w:cs="Arial"/>
          <w:sz w:val="28"/>
          <w:szCs w:val="28"/>
        </w:rPr>
        <w:t>）水轮机与发电机安装在同一层厂房，节省了轴流式发电机层楼板及水轮机圆筒形支墩。</w:t>
      </w:r>
    </w:p>
    <w:p w:rsidR="00365E7F" w:rsidRPr="00365E7F" w:rsidRDefault="00365E7F" w:rsidP="00365E7F">
      <w:pPr>
        <w:spacing w:line="500" w:lineRule="exact"/>
        <w:ind w:firstLine="555"/>
        <w:rPr>
          <w:rFonts w:ascii="Arial" w:eastAsiaTheme="majorEastAsia" w:hAnsi="Arial" w:cs="Arial"/>
          <w:sz w:val="28"/>
          <w:szCs w:val="28"/>
        </w:rPr>
      </w:pPr>
      <w:r w:rsidRPr="00365E7F">
        <w:rPr>
          <w:rFonts w:ascii="Arial" w:eastAsiaTheme="majorEastAsia" w:hAnsi="Arial" w:cs="Arial"/>
          <w:sz w:val="28"/>
          <w:szCs w:val="28"/>
        </w:rPr>
        <w:t>4</w:t>
      </w:r>
      <w:r w:rsidRPr="00365E7F">
        <w:rPr>
          <w:rFonts w:ascii="Arial" w:eastAsiaTheme="majorEastAsia" w:hAnsiTheme="majorEastAsia" w:cs="Arial"/>
          <w:sz w:val="28"/>
          <w:szCs w:val="28"/>
        </w:rPr>
        <w:t>）贯流式圆柱进水管取代了轴流式结构复杂的蜗壳。</w:t>
      </w:r>
    </w:p>
    <w:p w:rsidR="00365E7F" w:rsidRPr="00365E7F" w:rsidRDefault="00365E7F" w:rsidP="00365E7F">
      <w:pPr>
        <w:spacing w:line="500" w:lineRule="exact"/>
        <w:ind w:firstLine="555"/>
        <w:rPr>
          <w:rFonts w:ascii="Arial" w:eastAsiaTheme="majorEastAsia" w:hAnsi="Arial" w:cs="Arial"/>
          <w:sz w:val="28"/>
          <w:szCs w:val="28"/>
        </w:rPr>
      </w:pPr>
      <w:r w:rsidRPr="00365E7F">
        <w:rPr>
          <w:rFonts w:ascii="Arial" w:eastAsiaTheme="majorEastAsia" w:hAnsi="Arial" w:cs="Arial"/>
          <w:sz w:val="28"/>
          <w:szCs w:val="28"/>
        </w:rPr>
        <w:lastRenderedPageBreak/>
        <w:t>5</w:t>
      </w:r>
      <w:r w:rsidRPr="00365E7F">
        <w:rPr>
          <w:rFonts w:ascii="Arial" w:eastAsiaTheme="majorEastAsia" w:hAnsiTheme="majorEastAsia" w:cs="Arial"/>
          <w:sz w:val="28"/>
          <w:szCs w:val="28"/>
        </w:rPr>
        <w:t>）平均开挖深度比立式轴流式机组小。</w:t>
      </w:r>
    </w:p>
    <w:p w:rsidR="00365E7F" w:rsidRPr="00365E7F" w:rsidRDefault="00365E7F" w:rsidP="00365E7F">
      <w:pPr>
        <w:spacing w:line="50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  <w:r w:rsidRPr="00365E7F">
        <w:rPr>
          <w:rFonts w:ascii="Arial" w:eastAsiaTheme="majorEastAsia" w:hAnsi="Arial" w:cs="Arial"/>
          <w:sz w:val="28"/>
          <w:szCs w:val="28"/>
        </w:rPr>
        <w:t>6</w:t>
      </w:r>
      <w:r w:rsidRPr="00365E7F">
        <w:rPr>
          <w:rFonts w:ascii="Arial" w:eastAsiaTheme="majorEastAsia" w:hAnsiTheme="majorEastAsia" w:cs="Arial"/>
          <w:sz w:val="28"/>
          <w:szCs w:val="28"/>
        </w:rPr>
        <w:t>）土建工程投资费用较轴流式节省约</w:t>
      </w:r>
      <w:r w:rsidRPr="00365E7F">
        <w:rPr>
          <w:rFonts w:ascii="Arial" w:eastAsiaTheme="majorEastAsia" w:hAnsi="Arial" w:cs="Arial"/>
          <w:sz w:val="28"/>
          <w:szCs w:val="28"/>
        </w:rPr>
        <w:t>20%</w:t>
      </w:r>
      <w:r w:rsidRPr="00365E7F">
        <w:rPr>
          <w:rFonts w:ascii="Arial" w:eastAsiaTheme="majorEastAsia" w:hAnsiTheme="majorEastAsia" w:cs="Arial"/>
          <w:sz w:val="28"/>
          <w:szCs w:val="28"/>
        </w:rPr>
        <w:t>。</w:t>
      </w:r>
    </w:p>
    <w:p w:rsidR="00365E7F" w:rsidRPr="00365E7F" w:rsidRDefault="00942C63" w:rsidP="00365E7F">
      <w:pPr>
        <w:spacing w:line="50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  <w:r w:rsidRPr="00365E7F">
        <w:rPr>
          <w:rFonts w:ascii="Arial" w:eastAsiaTheme="majorEastAsia" w:hAnsiTheme="majorEastAsia" w:cs="Arial"/>
          <w:sz w:val="28"/>
          <w:szCs w:val="28"/>
        </w:rPr>
        <w:t>三、典型应用市场业绩</w:t>
      </w:r>
    </w:p>
    <w:tbl>
      <w:tblPr>
        <w:tblStyle w:val="a3"/>
        <w:tblW w:w="10552" w:type="dxa"/>
        <w:tblInd w:w="-743" w:type="dxa"/>
        <w:tblLook w:val="04A0"/>
      </w:tblPr>
      <w:tblGrid>
        <w:gridCol w:w="2552"/>
        <w:gridCol w:w="2057"/>
        <w:gridCol w:w="5943"/>
      </w:tblGrid>
      <w:tr w:rsidR="00365E7F" w:rsidRPr="00365E7F" w:rsidTr="0066604E">
        <w:trPr>
          <w:trHeight w:val="483"/>
        </w:trPr>
        <w:tc>
          <w:tcPr>
            <w:tcW w:w="2552" w:type="dxa"/>
            <w:vAlign w:val="center"/>
          </w:tcPr>
          <w:p w:rsidR="00365E7F" w:rsidRPr="00365E7F" w:rsidRDefault="00365E7F" w:rsidP="00365E7F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365E7F">
              <w:rPr>
                <w:rFonts w:ascii="Arial" w:eastAsiaTheme="majorEastAsia" w:hAnsiTheme="majorEastAsia" w:cs="Arial"/>
                <w:sz w:val="28"/>
                <w:szCs w:val="28"/>
              </w:rPr>
              <w:t>电站名称</w:t>
            </w:r>
          </w:p>
        </w:tc>
        <w:tc>
          <w:tcPr>
            <w:tcW w:w="2057" w:type="dxa"/>
            <w:vAlign w:val="center"/>
          </w:tcPr>
          <w:p w:rsidR="00365E7F" w:rsidRPr="00365E7F" w:rsidRDefault="00365E7F" w:rsidP="00365E7F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365E7F">
              <w:rPr>
                <w:rFonts w:ascii="Arial" w:eastAsiaTheme="majorEastAsia" w:hAnsiTheme="majorEastAsia" w:cs="Arial"/>
                <w:sz w:val="28"/>
                <w:szCs w:val="28"/>
              </w:rPr>
              <w:t>装机容量</w:t>
            </w:r>
          </w:p>
        </w:tc>
        <w:tc>
          <w:tcPr>
            <w:tcW w:w="5943" w:type="dxa"/>
            <w:vAlign w:val="center"/>
          </w:tcPr>
          <w:p w:rsidR="00365E7F" w:rsidRPr="00365E7F" w:rsidRDefault="00365E7F" w:rsidP="00365E7F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365E7F">
              <w:rPr>
                <w:rFonts w:ascii="Arial" w:eastAsiaTheme="majorEastAsia" w:hAnsiTheme="majorEastAsia" w:cs="Arial"/>
                <w:sz w:val="28"/>
                <w:szCs w:val="28"/>
              </w:rPr>
              <w:t>主要特点</w:t>
            </w:r>
          </w:p>
        </w:tc>
      </w:tr>
      <w:tr w:rsidR="00365E7F" w:rsidRPr="00365E7F" w:rsidTr="0066604E">
        <w:trPr>
          <w:trHeight w:val="499"/>
        </w:trPr>
        <w:tc>
          <w:tcPr>
            <w:tcW w:w="2552" w:type="dxa"/>
            <w:vAlign w:val="center"/>
          </w:tcPr>
          <w:p w:rsidR="00365E7F" w:rsidRPr="00365E7F" w:rsidRDefault="00365E7F" w:rsidP="00365E7F">
            <w:pPr>
              <w:spacing w:line="500" w:lineRule="exact"/>
              <w:rPr>
                <w:rFonts w:ascii="Arial" w:eastAsiaTheme="majorEastAsia" w:hAnsi="Arial" w:cs="Arial"/>
                <w:sz w:val="28"/>
                <w:szCs w:val="28"/>
              </w:rPr>
            </w:pPr>
            <w:r w:rsidRPr="00365E7F">
              <w:rPr>
                <w:rFonts w:ascii="Arial" w:eastAsiaTheme="majorEastAsia" w:hAnsiTheme="majorEastAsia" w:cs="Arial"/>
                <w:sz w:val="28"/>
                <w:szCs w:val="28"/>
              </w:rPr>
              <w:t>美国</w:t>
            </w:r>
            <w:r w:rsidRPr="00365E7F">
              <w:rPr>
                <w:rFonts w:ascii="Arial" w:eastAsiaTheme="majorEastAsia" w:hAnsi="Arial" w:cs="Arial"/>
                <w:sz w:val="28"/>
                <w:szCs w:val="28"/>
              </w:rPr>
              <w:t>Midway</w:t>
            </w:r>
          </w:p>
        </w:tc>
        <w:tc>
          <w:tcPr>
            <w:tcW w:w="2057" w:type="dxa"/>
            <w:vAlign w:val="center"/>
          </w:tcPr>
          <w:p w:rsidR="00365E7F" w:rsidRPr="00365E7F" w:rsidRDefault="00365E7F" w:rsidP="00365E7F">
            <w:pPr>
              <w:spacing w:line="500" w:lineRule="exact"/>
              <w:rPr>
                <w:rFonts w:ascii="Arial" w:eastAsiaTheme="majorEastAsia" w:hAnsi="Arial" w:cs="Arial"/>
                <w:sz w:val="28"/>
                <w:szCs w:val="28"/>
              </w:rPr>
            </w:pPr>
            <w:r w:rsidRPr="00365E7F">
              <w:rPr>
                <w:rFonts w:ascii="Arial" w:eastAsiaTheme="majorEastAsia" w:hAnsi="Arial" w:cs="Arial"/>
                <w:sz w:val="28"/>
                <w:szCs w:val="28"/>
              </w:rPr>
              <w:t>2x1.25MW</w:t>
            </w:r>
          </w:p>
        </w:tc>
        <w:tc>
          <w:tcPr>
            <w:tcW w:w="5943" w:type="dxa"/>
          </w:tcPr>
          <w:p w:rsidR="00365E7F" w:rsidRPr="00365E7F" w:rsidRDefault="00365E7F" w:rsidP="00365E7F">
            <w:pPr>
              <w:spacing w:line="500" w:lineRule="exact"/>
              <w:rPr>
                <w:rFonts w:ascii="Arial" w:eastAsiaTheme="majorEastAsia" w:hAnsi="Arial" w:cs="Arial"/>
                <w:sz w:val="28"/>
                <w:szCs w:val="28"/>
              </w:rPr>
            </w:pPr>
            <w:r w:rsidRPr="00365E7F">
              <w:rPr>
                <w:rFonts w:ascii="Arial" w:eastAsiaTheme="majorEastAsia" w:hAnsiTheme="majorEastAsia" w:cs="Arial"/>
                <w:sz w:val="28"/>
                <w:szCs w:val="28"/>
              </w:rPr>
              <w:t>卧式、贯流、手动调桨</w:t>
            </w:r>
          </w:p>
        </w:tc>
      </w:tr>
      <w:tr w:rsidR="00365E7F" w:rsidRPr="00365E7F" w:rsidTr="0066604E">
        <w:trPr>
          <w:trHeight w:val="982"/>
        </w:trPr>
        <w:tc>
          <w:tcPr>
            <w:tcW w:w="2552" w:type="dxa"/>
            <w:vAlign w:val="center"/>
          </w:tcPr>
          <w:p w:rsidR="00365E7F" w:rsidRPr="00365E7F" w:rsidRDefault="00365E7F" w:rsidP="00365E7F">
            <w:pPr>
              <w:spacing w:line="500" w:lineRule="exact"/>
              <w:rPr>
                <w:rFonts w:ascii="Arial" w:eastAsiaTheme="majorEastAsia" w:hAnsi="Arial" w:cs="Arial"/>
                <w:sz w:val="28"/>
                <w:szCs w:val="28"/>
              </w:rPr>
            </w:pPr>
            <w:r w:rsidRPr="00365E7F">
              <w:rPr>
                <w:rFonts w:ascii="Arial" w:eastAsiaTheme="majorEastAsia" w:hAnsiTheme="majorEastAsia" w:cs="Arial"/>
                <w:sz w:val="28"/>
                <w:szCs w:val="28"/>
              </w:rPr>
              <w:t>鄂州电厂尾水回收电站</w:t>
            </w:r>
          </w:p>
        </w:tc>
        <w:tc>
          <w:tcPr>
            <w:tcW w:w="2057" w:type="dxa"/>
            <w:vAlign w:val="center"/>
          </w:tcPr>
          <w:p w:rsidR="00365E7F" w:rsidRPr="00365E7F" w:rsidRDefault="00365E7F" w:rsidP="00365E7F">
            <w:pPr>
              <w:spacing w:line="500" w:lineRule="exact"/>
              <w:rPr>
                <w:rFonts w:ascii="Arial" w:eastAsiaTheme="majorEastAsia" w:hAnsi="Arial" w:cs="Arial"/>
                <w:sz w:val="28"/>
                <w:szCs w:val="28"/>
              </w:rPr>
            </w:pPr>
            <w:r w:rsidRPr="00365E7F">
              <w:rPr>
                <w:rFonts w:ascii="Arial" w:eastAsiaTheme="majorEastAsia" w:hAnsi="Arial" w:cs="Arial"/>
                <w:sz w:val="28"/>
                <w:szCs w:val="28"/>
              </w:rPr>
              <w:t>2x2MW</w:t>
            </w:r>
          </w:p>
        </w:tc>
        <w:tc>
          <w:tcPr>
            <w:tcW w:w="5943" w:type="dxa"/>
          </w:tcPr>
          <w:p w:rsidR="00365E7F" w:rsidRPr="00365E7F" w:rsidRDefault="00365E7F" w:rsidP="00365E7F">
            <w:pPr>
              <w:spacing w:line="500" w:lineRule="exact"/>
              <w:rPr>
                <w:rFonts w:ascii="Arial" w:eastAsiaTheme="majorEastAsia" w:hAnsi="Arial" w:cs="Arial"/>
                <w:sz w:val="28"/>
                <w:szCs w:val="28"/>
              </w:rPr>
            </w:pPr>
            <w:r w:rsidRPr="00365E7F">
              <w:rPr>
                <w:rFonts w:ascii="Arial" w:eastAsiaTheme="majorEastAsia" w:hAnsiTheme="majorEastAsia" w:cs="Arial"/>
                <w:sz w:val="28"/>
                <w:szCs w:val="28"/>
              </w:rPr>
              <w:t>卧式、贯流、定桨、火电厂循环冷却水尾水发电、湖北省循环经济示范工程</w:t>
            </w:r>
          </w:p>
        </w:tc>
      </w:tr>
      <w:tr w:rsidR="00365E7F" w:rsidRPr="00365E7F" w:rsidTr="0066604E">
        <w:trPr>
          <w:trHeight w:val="499"/>
        </w:trPr>
        <w:tc>
          <w:tcPr>
            <w:tcW w:w="2552" w:type="dxa"/>
            <w:vAlign w:val="center"/>
          </w:tcPr>
          <w:p w:rsidR="00365E7F" w:rsidRPr="00365E7F" w:rsidRDefault="00365E7F" w:rsidP="00365E7F">
            <w:pPr>
              <w:spacing w:line="500" w:lineRule="exact"/>
              <w:rPr>
                <w:rFonts w:ascii="Arial" w:eastAsiaTheme="majorEastAsia" w:hAnsi="Arial" w:cs="Arial"/>
                <w:sz w:val="28"/>
                <w:szCs w:val="28"/>
              </w:rPr>
            </w:pPr>
            <w:r w:rsidRPr="00365E7F">
              <w:rPr>
                <w:rFonts w:ascii="Arial" w:eastAsiaTheme="majorEastAsia" w:hAnsiTheme="majorEastAsia" w:cs="Arial"/>
                <w:sz w:val="28"/>
                <w:szCs w:val="28"/>
              </w:rPr>
              <w:t>越南北渠</w:t>
            </w:r>
          </w:p>
        </w:tc>
        <w:tc>
          <w:tcPr>
            <w:tcW w:w="2057" w:type="dxa"/>
            <w:vAlign w:val="center"/>
          </w:tcPr>
          <w:p w:rsidR="00365E7F" w:rsidRPr="00365E7F" w:rsidRDefault="00365E7F" w:rsidP="00365E7F">
            <w:pPr>
              <w:spacing w:line="500" w:lineRule="exact"/>
              <w:rPr>
                <w:rFonts w:ascii="Arial" w:eastAsiaTheme="majorEastAsia" w:hAnsi="Arial" w:cs="Arial"/>
                <w:sz w:val="28"/>
                <w:szCs w:val="28"/>
              </w:rPr>
            </w:pPr>
            <w:r w:rsidRPr="00365E7F">
              <w:rPr>
                <w:rFonts w:ascii="Arial" w:eastAsiaTheme="majorEastAsia" w:hAnsi="Arial" w:cs="Arial"/>
                <w:sz w:val="28"/>
                <w:szCs w:val="28"/>
              </w:rPr>
              <w:t>2x0.5MW</w:t>
            </w:r>
          </w:p>
        </w:tc>
        <w:tc>
          <w:tcPr>
            <w:tcW w:w="5943" w:type="dxa"/>
          </w:tcPr>
          <w:p w:rsidR="00365E7F" w:rsidRPr="00365E7F" w:rsidRDefault="00365E7F" w:rsidP="00365E7F">
            <w:pPr>
              <w:spacing w:line="500" w:lineRule="exact"/>
              <w:rPr>
                <w:rFonts w:ascii="Arial" w:eastAsiaTheme="majorEastAsia" w:hAnsi="Arial" w:cs="Arial"/>
                <w:sz w:val="28"/>
                <w:szCs w:val="28"/>
              </w:rPr>
            </w:pPr>
            <w:r w:rsidRPr="00365E7F">
              <w:rPr>
                <w:rFonts w:ascii="Arial" w:eastAsiaTheme="majorEastAsia" w:hAnsiTheme="majorEastAsia" w:cs="Arial"/>
                <w:sz w:val="28"/>
                <w:szCs w:val="28"/>
              </w:rPr>
              <w:t>卧式、贯流、定桨、带增速器</w:t>
            </w:r>
          </w:p>
        </w:tc>
      </w:tr>
      <w:tr w:rsidR="00365E7F" w:rsidRPr="00365E7F" w:rsidTr="0066604E">
        <w:trPr>
          <w:trHeight w:val="483"/>
        </w:trPr>
        <w:tc>
          <w:tcPr>
            <w:tcW w:w="2552" w:type="dxa"/>
            <w:vAlign w:val="center"/>
          </w:tcPr>
          <w:p w:rsidR="00365E7F" w:rsidRPr="00365E7F" w:rsidRDefault="00365E7F" w:rsidP="00365E7F">
            <w:pPr>
              <w:spacing w:line="500" w:lineRule="exact"/>
              <w:rPr>
                <w:rFonts w:ascii="Arial" w:eastAsiaTheme="majorEastAsia" w:hAnsi="Arial" w:cs="Arial"/>
                <w:sz w:val="28"/>
                <w:szCs w:val="28"/>
              </w:rPr>
            </w:pPr>
            <w:r w:rsidRPr="00365E7F">
              <w:rPr>
                <w:rFonts w:ascii="Arial" w:eastAsiaTheme="majorEastAsia" w:hAnsiTheme="majorEastAsia" w:cs="Arial"/>
                <w:sz w:val="28"/>
                <w:szCs w:val="28"/>
              </w:rPr>
              <w:t>美国</w:t>
            </w:r>
            <w:r w:rsidRPr="00365E7F">
              <w:rPr>
                <w:rFonts w:ascii="Arial" w:eastAsiaTheme="majorEastAsia" w:hAnsi="Arial" w:cs="Arial"/>
                <w:sz w:val="28"/>
                <w:szCs w:val="28"/>
              </w:rPr>
              <w:t>Chester</w:t>
            </w:r>
          </w:p>
        </w:tc>
        <w:tc>
          <w:tcPr>
            <w:tcW w:w="2057" w:type="dxa"/>
            <w:vAlign w:val="center"/>
          </w:tcPr>
          <w:p w:rsidR="00365E7F" w:rsidRPr="00365E7F" w:rsidRDefault="00365E7F" w:rsidP="00365E7F">
            <w:pPr>
              <w:spacing w:line="500" w:lineRule="exact"/>
              <w:rPr>
                <w:rFonts w:ascii="Arial" w:eastAsiaTheme="majorEastAsia" w:hAnsi="Arial" w:cs="Arial"/>
                <w:sz w:val="28"/>
                <w:szCs w:val="28"/>
              </w:rPr>
            </w:pPr>
            <w:r w:rsidRPr="00365E7F">
              <w:rPr>
                <w:rFonts w:ascii="Arial" w:eastAsiaTheme="majorEastAsia" w:hAnsi="Arial" w:cs="Arial"/>
                <w:sz w:val="28"/>
                <w:szCs w:val="28"/>
              </w:rPr>
              <w:t>3x1.2MW</w:t>
            </w:r>
          </w:p>
        </w:tc>
        <w:tc>
          <w:tcPr>
            <w:tcW w:w="5943" w:type="dxa"/>
          </w:tcPr>
          <w:p w:rsidR="00365E7F" w:rsidRPr="00365E7F" w:rsidRDefault="00365E7F" w:rsidP="00365E7F">
            <w:pPr>
              <w:spacing w:line="500" w:lineRule="exact"/>
              <w:rPr>
                <w:rFonts w:ascii="Arial" w:eastAsiaTheme="majorEastAsia" w:hAnsi="Arial" w:cs="Arial"/>
                <w:sz w:val="28"/>
                <w:szCs w:val="28"/>
              </w:rPr>
            </w:pPr>
            <w:r w:rsidRPr="00365E7F">
              <w:rPr>
                <w:rFonts w:ascii="Arial" w:eastAsiaTheme="majorEastAsia" w:hAnsiTheme="majorEastAsia" w:cs="Arial"/>
                <w:sz w:val="28"/>
                <w:szCs w:val="28"/>
              </w:rPr>
              <w:t>卧式、贯流、液压自动调桨</w:t>
            </w:r>
          </w:p>
        </w:tc>
      </w:tr>
      <w:tr w:rsidR="00365E7F" w:rsidRPr="00365E7F" w:rsidTr="0066604E">
        <w:trPr>
          <w:trHeight w:val="1481"/>
        </w:trPr>
        <w:tc>
          <w:tcPr>
            <w:tcW w:w="2552" w:type="dxa"/>
            <w:vAlign w:val="center"/>
          </w:tcPr>
          <w:p w:rsidR="00365E7F" w:rsidRPr="00365E7F" w:rsidRDefault="00365E7F" w:rsidP="00365E7F">
            <w:pPr>
              <w:spacing w:line="500" w:lineRule="exact"/>
              <w:rPr>
                <w:rFonts w:ascii="Arial" w:eastAsiaTheme="majorEastAsia" w:hAnsi="Arial" w:cs="Arial"/>
                <w:sz w:val="28"/>
                <w:szCs w:val="28"/>
              </w:rPr>
            </w:pPr>
            <w:r w:rsidRPr="00365E7F">
              <w:rPr>
                <w:rFonts w:ascii="Arial" w:eastAsiaTheme="majorEastAsia" w:hAnsiTheme="majorEastAsia" w:cs="Arial"/>
                <w:sz w:val="28"/>
                <w:szCs w:val="28"/>
              </w:rPr>
              <w:t>美国</w:t>
            </w:r>
            <w:r w:rsidRPr="00365E7F">
              <w:rPr>
                <w:rFonts w:ascii="Arial" w:eastAsiaTheme="majorEastAsia" w:hAnsi="Arial" w:cs="Arial"/>
                <w:sz w:val="28"/>
                <w:szCs w:val="28"/>
              </w:rPr>
              <w:t>Jordan</w:t>
            </w:r>
          </w:p>
        </w:tc>
        <w:tc>
          <w:tcPr>
            <w:tcW w:w="2057" w:type="dxa"/>
            <w:vAlign w:val="center"/>
          </w:tcPr>
          <w:p w:rsidR="00365E7F" w:rsidRPr="00365E7F" w:rsidRDefault="00365E7F" w:rsidP="00365E7F">
            <w:pPr>
              <w:spacing w:line="500" w:lineRule="exact"/>
              <w:rPr>
                <w:rFonts w:ascii="Arial" w:eastAsiaTheme="majorEastAsia" w:hAnsi="Arial" w:cs="Arial"/>
                <w:sz w:val="28"/>
                <w:szCs w:val="28"/>
              </w:rPr>
            </w:pPr>
            <w:r w:rsidRPr="00365E7F">
              <w:rPr>
                <w:rFonts w:ascii="Arial" w:eastAsiaTheme="majorEastAsia" w:hAnsi="Arial" w:cs="Arial"/>
                <w:sz w:val="28"/>
                <w:szCs w:val="28"/>
              </w:rPr>
              <w:t>2x2.1MW</w:t>
            </w:r>
          </w:p>
        </w:tc>
        <w:tc>
          <w:tcPr>
            <w:tcW w:w="5943" w:type="dxa"/>
          </w:tcPr>
          <w:p w:rsidR="00365E7F" w:rsidRPr="00365E7F" w:rsidRDefault="00365E7F" w:rsidP="00365E7F">
            <w:pPr>
              <w:spacing w:line="500" w:lineRule="exact"/>
              <w:rPr>
                <w:rFonts w:ascii="Arial" w:eastAsiaTheme="majorEastAsia" w:hAnsi="Arial" w:cs="Arial"/>
                <w:sz w:val="28"/>
                <w:szCs w:val="28"/>
              </w:rPr>
            </w:pPr>
            <w:r w:rsidRPr="00365E7F">
              <w:rPr>
                <w:rFonts w:ascii="Arial" w:eastAsiaTheme="majorEastAsia" w:hAnsiTheme="majorEastAsia" w:cs="Arial"/>
                <w:sz w:val="28"/>
                <w:szCs w:val="28"/>
              </w:rPr>
              <w:t>立式、贯流、液压自动调桨、安装在水利工程闸门内、轴系长达</w:t>
            </w:r>
            <w:r w:rsidRPr="00365E7F">
              <w:rPr>
                <w:rFonts w:ascii="Arial" w:eastAsiaTheme="majorEastAsia" w:hAnsi="Arial" w:cs="Arial"/>
                <w:sz w:val="28"/>
                <w:szCs w:val="28"/>
              </w:rPr>
              <w:t>20</w:t>
            </w:r>
            <w:r w:rsidRPr="00365E7F">
              <w:rPr>
                <w:rFonts w:ascii="Arial" w:eastAsiaTheme="majorEastAsia" w:hAnsiTheme="majorEastAsia" w:cs="Arial"/>
                <w:sz w:val="28"/>
                <w:szCs w:val="28"/>
              </w:rPr>
              <w:t>米、获</w:t>
            </w:r>
            <w:r w:rsidRPr="00365E7F">
              <w:rPr>
                <w:rFonts w:ascii="Arial" w:eastAsiaTheme="majorEastAsia" w:hAnsi="Arial" w:cs="Arial"/>
                <w:sz w:val="28"/>
                <w:szCs w:val="28"/>
              </w:rPr>
              <w:t>2012</w:t>
            </w:r>
            <w:r w:rsidRPr="00365E7F">
              <w:rPr>
                <w:rFonts w:ascii="Arial" w:eastAsiaTheme="majorEastAsia" w:hAnsiTheme="majorEastAsia" w:cs="Arial"/>
                <w:sz w:val="28"/>
                <w:szCs w:val="28"/>
              </w:rPr>
              <w:t>年全球优秀水利工程奖</w:t>
            </w:r>
          </w:p>
        </w:tc>
      </w:tr>
      <w:tr w:rsidR="00365E7F" w:rsidRPr="00365E7F" w:rsidTr="0066604E">
        <w:trPr>
          <w:trHeight w:val="999"/>
        </w:trPr>
        <w:tc>
          <w:tcPr>
            <w:tcW w:w="2552" w:type="dxa"/>
            <w:vAlign w:val="center"/>
          </w:tcPr>
          <w:p w:rsidR="00365E7F" w:rsidRPr="00365E7F" w:rsidRDefault="00365E7F" w:rsidP="00365E7F">
            <w:pPr>
              <w:spacing w:line="500" w:lineRule="exact"/>
              <w:rPr>
                <w:rFonts w:ascii="Arial" w:eastAsiaTheme="majorEastAsia" w:hAnsi="Arial" w:cs="Arial"/>
                <w:sz w:val="28"/>
                <w:szCs w:val="28"/>
              </w:rPr>
            </w:pPr>
            <w:r w:rsidRPr="00365E7F">
              <w:rPr>
                <w:rFonts w:ascii="Arial" w:eastAsiaTheme="majorEastAsia" w:hAnsiTheme="majorEastAsia" w:cs="Arial"/>
                <w:sz w:val="28"/>
                <w:szCs w:val="28"/>
              </w:rPr>
              <w:t>加拿大</w:t>
            </w:r>
          </w:p>
          <w:p w:rsidR="00365E7F" w:rsidRPr="00365E7F" w:rsidRDefault="00365E7F" w:rsidP="00365E7F">
            <w:pPr>
              <w:spacing w:line="500" w:lineRule="exact"/>
              <w:rPr>
                <w:rFonts w:ascii="Arial" w:eastAsiaTheme="majorEastAsia" w:hAnsi="Arial" w:cs="Arial"/>
                <w:sz w:val="28"/>
                <w:szCs w:val="28"/>
              </w:rPr>
            </w:pPr>
            <w:proofErr w:type="spellStart"/>
            <w:r w:rsidRPr="00365E7F">
              <w:rPr>
                <w:rFonts w:ascii="Arial" w:eastAsiaTheme="majorEastAsia" w:hAnsi="Arial" w:cs="Arial"/>
                <w:sz w:val="28"/>
                <w:szCs w:val="28"/>
              </w:rPr>
              <w:t>Kapuskasing</w:t>
            </w:r>
            <w:proofErr w:type="spellEnd"/>
          </w:p>
        </w:tc>
        <w:tc>
          <w:tcPr>
            <w:tcW w:w="2057" w:type="dxa"/>
            <w:vAlign w:val="center"/>
          </w:tcPr>
          <w:p w:rsidR="00365E7F" w:rsidRPr="00365E7F" w:rsidRDefault="00365E7F" w:rsidP="00365E7F">
            <w:pPr>
              <w:spacing w:line="500" w:lineRule="exact"/>
              <w:rPr>
                <w:rFonts w:ascii="Arial" w:eastAsiaTheme="majorEastAsia" w:hAnsi="Arial" w:cs="Arial"/>
                <w:sz w:val="28"/>
                <w:szCs w:val="28"/>
              </w:rPr>
            </w:pPr>
            <w:r w:rsidRPr="00365E7F">
              <w:rPr>
                <w:rFonts w:ascii="Arial" w:eastAsiaTheme="majorEastAsia" w:hAnsi="Arial" w:cs="Arial"/>
                <w:sz w:val="28"/>
                <w:szCs w:val="28"/>
              </w:rPr>
              <w:t>8x2.75MW</w:t>
            </w:r>
          </w:p>
        </w:tc>
        <w:tc>
          <w:tcPr>
            <w:tcW w:w="5943" w:type="dxa"/>
          </w:tcPr>
          <w:p w:rsidR="00365E7F" w:rsidRPr="00365E7F" w:rsidRDefault="00365E7F" w:rsidP="00365E7F">
            <w:pPr>
              <w:spacing w:line="500" w:lineRule="exact"/>
              <w:rPr>
                <w:rFonts w:ascii="Arial" w:eastAsiaTheme="majorEastAsia" w:hAnsi="Arial" w:cs="Arial"/>
                <w:sz w:val="28"/>
                <w:szCs w:val="28"/>
              </w:rPr>
            </w:pPr>
            <w:r w:rsidRPr="00365E7F">
              <w:rPr>
                <w:rFonts w:ascii="Arial" w:eastAsiaTheme="majorEastAsia" w:hAnsiTheme="majorEastAsia" w:cs="Arial"/>
                <w:sz w:val="28"/>
                <w:szCs w:val="28"/>
              </w:rPr>
              <w:t>卧式、贯流、液压自动调桨、转轮直径</w:t>
            </w:r>
            <w:r w:rsidRPr="00365E7F">
              <w:rPr>
                <w:rFonts w:ascii="Arial" w:eastAsiaTheme="majorEastAsia" w:hAnsi="Arial" w:cs="Arial"/>
                <w:sz w:val="28"/>
                <w:szCs w:val="28"/>
              </w:rPr>
              <w:t>2.8m</w:t>
            </w:r>
          </w:p>
        </w:tc>
      </w:tr>
    </w:tbl>
    <w:p w:rsidR="00094A0B" w:rsidRDefault="00094A0B" w:rsidP="00365E7F">
      <w:pPr>
        <w:spacing w:line="560" w:lineRule="exact"/>
        <w:ind w:firstLineChars="200" w:firstLine="560"/>
        <w:rPr>
          <w:rFonts w:ascii="Arial" w:eastAsiaTheme="majorEastAsia" w:hAnsi="Arial" w:cs="Arial" w:hint="eastAsia"/>
          <w:sz w:val="28"/>
          <w:szCs w:val="28"/>
        </w:rPr>
      </w:pPr>
    </w:p>
    <w:p w:rsidR="00094A0B" w:rsidRDefault="00094A0B" w:rsidP="00365E7F">
      <w:pPr>
        <w:spacing w:line="560" w:lineRule="exact"/>
        <w:ind w:firstLineChars="200" w:firstLine="560"/>
        <w:rPr>
          <w:rFonts w:ascii="Arial" w:eastAsiaTheme="majorEastAsia" w:hAnsi="Arial" w:cs="Arial" w:hint="eastAsia"/>
          <w:sz w:val="28"/>
          <w:szCs w:val="28"/>
        </w:rPr>
      </w:pPr>
    </w:p>
    <w:p w:rsidR="00094A0B" w:rsidRDefault="00094A0B" w:rsidP="00365E7F">
      <w:pPr>
        <w:spacing w:line="560" w:lineRule="exact"/>
        <w:ind w:firstLineChars="200" w:firstLine="560"/>
        <w:rPr>
          <w:rFonts w:ascii="Arial" w:eastAsiaTheme="majorEastAsia" w:hAnsi="Arial" w:cs="Arial" w:hint="eastAsia"/>
          <w:sz w:val="28"/>
          <w:szCs w:val="28"/>
        </w:rPr>
      </w:pPr>
    </w:p>
    <w:p w:rsidR="00094A0B" w:rsidRDefault="00094A0B" w:rsidP="00365E7F">
      <w:pPr>
        <w:spacing w:line="560" w:lineRule="exact"/>
        <w:ind w:firstLineChars="200" w:firstLine="560"/>
        <w:rPr>
          <w:rFonts w:ascii="Arial" w:eastAsiaTheme="majorEastAsia" w:hAnsi="Arial" w:cs="Arial" w:hint="eastAsia"/>
          <w:sz w:val="28"/>
          <w:szCs w:val="28"/>
        </w:rPr>
      </w:pPr>
    </w:p>
    <w:p w:rsidR="00094A0B" w:rsidRDefault="00094A0B" w:rsidP="00365E7F">
      <w:pPr>
        <w:spacing w:line="560" w:lineRule="exact"/>
        <w:ind w:firstLineChars="200" w:firstLine="560"/>
        <w:rPr>
          <w:rFonts w:ascii="Arial" w:eastAsiaTheme="majorEastAsia" w:hAnsi="Arial" w:cs="Arial" w:hint="eastAsia"/>
          <w:sz w:val="28"/>
          <w:szCs w:val="28"/>
        </w:rPr>
      </w:pPr>
    </w:p>
    <w:p w:rsidR="00094A0B" w:rsidRDefault="00094A0B" w:rsidP="00365E7F">
      <w:pPr>
        <w:spacing w:line="560" w:lineRule="exact"/>
        <w:ind w:firstLineChars="200" w:firstLine="560"/>
        <w:rPr>
          <w:rFonts w:ascii="Arial" w:eastAsiaTheme="majorEastAsia" w:hAnsi="Arial" w:cs="Arial" w:hint="eastAsia"/>
          <w:sz w:val="28"/>
          <w:szCs w:val="28"/>
        </w:rPr>
      </w:pPr>
    </w:p>
    <w:p w:rsidR="00094A0B" w:rsidRDefault="00094A0B" w:rsidP="00365E7F">
      <w:pPr>
        <w:spacing w:line="560" w:lineRule="exact"/>
        <w:ind w:firstLineChars="200" w:firstLine="560"/>
        <w:rPr>
          <w:rFonts w:ascii="Arial" w:eastAsiaTheme="majorEastAsia" w:hAnsi="Arial" w:cs="Arial" w:hint="eastAsia"/>
          <w:sz w:val="28"/>
          <w:szCs w:val="28"/>
        </w:rPr>
      </w:pPr>
    </w:p>
    <w:p w:rsidR="00094A0B" w:rsidRDefault="00094A0B" w:rsidP="00365E7F">
      <w:pPr>
        <w:spacing w:line="560" w:lineRule="exact"/>
        <w:ind w:firstLineChars="200" w:firstLine="560"/>
        <w:rPr>
          <w:rFonts w:ascii="Arial" w:eastAsiaTheme="majorEastAsia" w:hAnsi="Arial" w:cs="Arial" w:hint="eastAsia"/>
          <w:sz w:val="28"/>
          <w:szCs w:val="28"/>
        </w:rPr>
      </w:pPr>
    </w:p>
    <w:p w:rsidR="00094A0B" w:rsidRDefault="00094A0B" w:rsidP="00365E7F">
      <w:pPr>
        <w:spacing w:line="560" w:lineRule="exact"/>
        <w:ind w:firstLineChars="200" w:firstLine="560"/>
        <w:rPr>
          <w:rFonts w:ascii="Arial" w:eastAsiaTheme="majorEastAsia" w:hAnsi="Arial" w:cs="Arial" w:hint="eastAsia"/>
          <w:sz w:val="28"/>
          <w:szCs w:val="28"/>
        </w:rPr>
      </w:pPr>
    </w:p>
    <w:p w:rsidR="00094A0B" w:rsidRDefault="00094A0B" w:rsidP="00365E7F">
      <w:pPr>
        <w:spacing w:line="560" w:lineRule="exact"/>
        <w:ind w:firstLineChars="200" w:firstLine="560"/>
        <w:rPr>
          <w:rFonts w:ascii="Arial" w:eastAsiaTheme="majorEastAsia" w:hAnsi="Arial" w:cs="Arial" w:hint="eastAsia"/>
          <w:sz w:val="28"/>
          <w:szCs w:val="28"/>
        </w:rPr>
      </w:pPr>
    </w:p>
    <w:p w:rsidR="00094A0B" w:rsidRDefault="00094A0B" w:rsidP="00365E7F">
      <w:pPr>
        <w:spacing w:line="560" w:lineRule="exact"/>
        <w:ind w:firstLineChars="200" w:firstLine="560"/>
        <w:rPr>
          <w:rFonts w:ascii="Arial" w:eastAsiaTheme="majorEastAsia" w:hAnsi="Arial" w:cs="Arial" w:hint="eastAsia"/>
          <w:sz w:val="28"/>
          <w:szCs w:val="28"/>
        </w:rPr>
      </w:pPr>
    </w:p>
    <w:p w:rsidR="00094A0B" w:rsidRDefault="00094A0B" w:rsidP="00365E7F">
      <w:pPr>
        <w:spacing w:line="560" w:lineRule="exact"/>
        <w:ind w:firstLineChars="200" w:firstLine="560"/>
        <w:rPr>
          <w:rFonts w:ascii="Arial" w:eastAsiaTheme="majorEastAsia" w:hAnsi="Arial" w:cs="Arial" w:hint="eastAsia"/>
          <w:sz w:val="28"/>
          <w:szCs w:val="28"/>
        </w:rPr>
      </w:pPr>
    </w:p>
    <w:p w:rsidR="00942C63" w:rsidRDefault="00F52A4F" w:rsidP="00365E7F">
      <w:pPr>
        <w:spacing w:line="56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  <w:r>
        <w:rPr>
          <w:rFonts w:ascii="Arial" w:eastAsiaTheme="majorEastAsia" w:hAnsi="Arial" w:cs="Arial" w:hint="eastAsia"/>
          <w:sz w:val="28"/>
          <w:szCs w:val="28"/>
        </w:rPr>
        <w:lastRenderedPageBreak/>
        <w:t>四、产品照片</w:t>
      </w:r>
    </w:p>
    <w:p w:rsidR="00365E7F" w:rsidRDefault="00365E7F" w:rsidP="00F52A4F">
      <w:pPr>
        <w:spacing w:line="500" w:lineRule="exact"/>
        <w:ind w:firstLineChars="200" w:firstLine="560"/>
        <w:jc w:val="center"/>
        <w:rPr>
          <w:rFonts w:ascii="Arial" w:eastAsiaTheme="majorEastAsia" w:hAnsi="Arial" w:cs="Arial"/>
          <w:sz w:val="28"/>
          <w:szCs w:val="28"/>
        </w:rPr>
      </w:pPr>
      <w:r>
        <w:rPr>
          <w:rFonts w:ascii="Arial" w:eastAsiaTheme="majorEastAsia" w:hAnsi="Arial" w:cs="Arial" w:hint="eastAsia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-71327</wp:posOffset>
            </wp:positionH>
            <wp:positionV relativeFrom="margin">
              <wp:posOffset>4242391</wp:posOffset>
            </wp:positionV>
            <wp:extent cx="5271519" cy="3955311"/>
            <wp:effectExtent l="19050" t="0" r="5331" b="0"/>
            <wp:wrapTight wrapText="bothSides">
              <wp:wrapPolygon edited="0">
                <wp:start x="-78" y="0"/>
                <wp:lineTo x="-78" y="21535"/>
                <wp:lineTo x="21622" y="21535"/>
                <wp:lineTo x="21622" y="0"/>
                <wp:lineTo x="-78" y="0"/>
              </wp:wrapPolygon>
            </wp:wrapTight>
            <wp:docPr id="3" name="图片 2" descr="1-1产品实物照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1产品实物照片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519" cy="3955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Theme="majorEastAsia" w:hAnsi="Arial" w:cs="Arial" w:hint="eastAsia"/>
          <w:sz w:val="28"/>
          <w:szCs w:val="28"/>
        </w:rPr>
        <w:t>贯流式水轮机导水机构厂内验收</w:t>
      </w:r>
    </w:p>
    <w:p w:rsidR="00365E7F" w:rsidRDefault="00365E7F" w:rsidP="00F52A4F">
      <w:pPr>
        <w:spacing w:line="500" w:lineRule="exact"/>
        <w:ind w:firstLineChars="200" w:firstLine="560"/>
        <w:jc w:val="center"/>
        <w:rPr>
          <w:rFonts w:ascii="Arial" w:eastAsiaTheme="majorEastAsia" w:hAnsi="Arial" w:cs="Arial"/>
          <w:sz w:val="28"/>
          <w:szCs w:val="28"/>
        </w:rPr>
      </w:pPr>
      <w:r>
        <w:rPr>
          <w:rFonts w:ascii="Arial" w:eastAsiaTheme="majorEastAsia" w:hAnsi="Arial" w:cs="Arial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>
            <wp:simplePos x="1520304" y="-2784143"/>
            <wp:positionH relativeFrom="margin">
              <wp:align>center</wp:align>
            </wp:positionH>
            <wp:positionV relativeFrom="margin">
              <wp:align>top</wp:align>
            </wp:positionV>
            <wp:extent cx="5273741" cy="3957850"/>
            <wp:effectExtent l="19050" t="0" r="3109" b="0"/>
            <wp:wrapSquare wrapText="bothSides"/>
            <wp:docPr id="7" name="图片 6" descr="1-2产品实物照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产品实物照片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741" cy="395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Arial" w:eastAsiaTheme="majorEastAsia" w:hAnsi="Arial" w:cs="Arial" w:hint="eastAsia"/>
          <w:sz w:val="28"/>
          <w:szCs w:val="28"/>
        </w:rPr>
        <w:t>贯</w:t>
      </w:r>
      <w:proofErr w:type="gramEnd"/>
      <w:r>
        <w:rPr>
          <w:rFonts w:ascii="Arial" w:eastAsiaTheme="majorEastAsia" w:hAnsi="Arial" w:cs="Arial" w:hint="eastAsia"/>
          <w:sz w:val="28"/>
          <w:szCs w:val="28"/>
        </w:rPr>
        <w:t>流式水轮机转轮厂内验收</w:t>
      </w:r>
    </w:p>
    <w:p w:rsidR="00365E7F" w:rsidRDefault="00365E7F" w:rsidP="00F52A4F">
      <w:pPr>
        <w:spacing w:line="500" w:lineRule="exact"/>
        <w:ind w:firstLineChars="200" w:firstLine="560"/>
        <w:jc w:val="center"/>
        <w:rPr>
          <w:rFonts w:ascii="Arial" w:eastAsiaTheme="majorEastAsia" w:hAnsi="Arial" w:cs="Arial"/>
          <w:sz w:val="28"/>
          <w:szCs w:val="28"/>
        </w:rPr>
      </w:pPr>
      <w:r>
        <w:rPr>
          <w:rFonts w:ascii="Arial" w:eastAsiaTheme="majorEastAsia" w:hAnsi="Arial" w:cs="Arial" w:hint="eastAsia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15166</wp:posOffset>
            </wp:positionH>
            <wp:positionV relativeFrom="margin">
              <wp:posOffset>4353636</wp:posOffset>
            </wp:positionV>
            <wp:extent cx="5267392" cy="3521122"/>
            <wp:effectExtent l="19050" t="0" r="9458" b="0"/>
            <wp:wrapSquare wrapText="bothSides"/>
            <wp:docPr id="8" name="图片 1" descr="\\192.168.2.33\个人网盘2\chenxiong@ccjec.com\经营工作\2019年\水轮机产品技术宣传--20190305报规划\非标水轮机\1-3产品实物照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.33\个人网盘2\chenxiong@ccjec.com\经营工作\2019年\水轮机产品技术宣传--20190305报规划\非标水轮机\1-3产品实物照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92" cy="3521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rFonts w:ascii="Arial" w:eastAsiaTheme="majorEastAsia" w:hAnsi="Arial" w:cs="Arial" w:hint="eastAsia"/>
          <w:sz w:val="28"/>
          <w:szCs w:val="28"/>
        </w:rPr>
        <w:t>贯</w:t>
      </w:r>
      <w:proofErr w:type="gramEnd"/>
      <w:r>
        <w:rPr>
          <w:rFonts w:ascii="Arial" w:eastAsiaTheme="majorEastAsia" w:hAnsi="Arial" w:cs="Arial" w:hint="eastAsia"/>
          <w:sz w:val="28"/>
          <w:szCs w:val="28"/>
        </w:rPr>
        <w:t>流式水轮发电机转子磁轭加工</w:t>
      </w:r>
    </w:p>
    <w:p w:rsidR="00365E7F" w:rsidRDefault="00365E7F" w:rsidP="00F52A4F">
      <w:pPr>
        <w:spacing w:line="500" w:lineRule="exact"/>
        <w:ind w:firstLineChars="200" w:firstLine="560"/>
        <w:jc w:val="center"/>
        <w:rPr>
          <w:rFonts w:ascii="Arial" w:eastAsiaTheme="majorEastAsia" w:hAnsi="Arial" w:cs="Arial"/>
          <w:sz w:val="28"/>
          <w:szCs w:val="28"/>
        </w:rPr>
      </w:pPr>
    </w:p>
    <w:p w:rsidR="00365E7F" w:rsidRDefault="00365E7F" w:rsidP="00F52A4F">
      <w:pPr>
        <w:spacing w:line="500" w:lineRule="exact"/>
        <w:ind w:firstLineChars="200" w:firstLine="560"/>
        <w:jc w:val="center"/>
        <w:rPr>
          <w:rFonts w:ascii="Arial" w:eastAsiaTheme="majorEastAsia" w:hAnsi="Arial" w:cs="Arial"/>
          <w:sz w:val="28"/>
          <w:szCs w:val="28"/>
        </w:rPr>
      </w:pPr>
    </w:p>
    <w:p w:rsidR="00365E7F" w:rsidRPr="001F0377" w:rsidRDefault="0066604E" w:rsidP="00094A0B">
      <w:pPr>
        <w:spacing w:line="500" w:lineRule="exact"/>
        <w:ind w:firstLineChars="200" w:firstLine="560"/>
        <w:jc w:val="center"/>
        <w:rPr>
          <w:rFonts w:ascii="Arial" w:eastAsiaTheme="majorEastAsia" w:hAnsi="Arial" w:cs="Arial"/>
          <w:sz w:val="28"/>
          <w:szCs w:val="28"/>
        </w:rPr>
      </w:pPr>
      <w:proofErr w:type="gramStart"/>
      <w:r>
        <w:rPr>
          <w:rFonts w:ascii="Arial" w:eastAsiaTheme="majorEastAsia" w:hAnsi="Arial" w:cs="Arial" w:hint="eastAsia"/>
          <w:sz w:val="28"/>
          <w:szCs w:val="28"/>
        </w:rPr>
        <w:lastRenderedPageBreak/>
        <w:t>贯</w:t>
      </w:r>
      <w:proofErr w:type="gramEnd"/>
      <w:r>
        <w:rPr>
          <w:rFonts w:ascii="Arial" w:eastAsiaTheme="majorEastAsia" w:hAnsi="Arial" w:cs="Arial" w:hint="eastAsia"/>
          <w:sz w:val="28"/>
          <w:szCs w:val="28"/>
        </w:rPr>
        <w:t>流式水轮发电机组</w:t>
      </w:r>
      <w:r w:rsidR="00365E7F">
        <w:rPr>
          <w:rFonts w:hint="eastAsia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10160</wp:posOffset>
            </wp:positionH>
            <wp:positionV relativeFrom="margin">
              <wp:posOffset>116234</wp:posOffset>
            </wp:positionV>
            <wp:extent cx="5271770" cy="3957320"/>
            <wp:effectExtent l="19050" t="0" r="5080" b="0"/>
            <wp:wrapSquare wrapText="bothSides"/>
            <wp:docPr id="10" name="图片 9" descr="2-2 典型应用现场照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2 典型应用现场照片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65E7F" w:rsidRPr="001F0377" w:rsidSect="001B4A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F67" w:rsidRDefault="00893F67" w:rsidP="00F52A4F">
      <w:r>
        <w:separator/>
      </w:r>
    </w:p>
  </w:endnote>
  <w:endnote w:type="continuationSeparator" w:id="1">
    <w:p w:rsidR="00893F67" w:rsidRDefault="00893F67" w:rsidP="00F52A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F67" w:rsidRDefault="00893F67" w:rsidP="00F52A4F">
      <w:r>
        <w:separator/>
      </w:r>
    </w:p>
  </w:footnote>
  <w:footnote w:type="continuationSeparator" w:id="1">
    <w:p w:rsidR="00893F67" w:rsidRDefault="00893F67" w:rsidP="00F52A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F4F0E"/>
    <w:multiLevelType w:val="hybridMultilevel"/>
    <w:tmpl w:val="3E4C5D98"/>
    <w:lvl w:ilvl="0" w:tplc="7CA8971A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2C63"/>
    <w:rsid w:val="00094A0B"/>
    <w:rsid w:val="000E434A"/>
    <w:rsid w:val="00181316"/>
    <w:rsid w:val="001B4AD9"/>
    <w:rsid w:val="001C3220"/>
    <w:rsid w:val="001F0377"/>
    <w:rsid w:val="002C7BC3"/>
    <w:rsid w:val="00365E7F"/>
    <w:rsid w:val="005C32F1"/>
    <w:rsid w:val="005E2E59"/>
    <w:rsid w:val="00655668"/>
    <w:rsid w:val="0066604E"/>
    <w:rsid w:val="006E2C71"/>
    <w:rsid w:val="006E6FD9"/>
    <w:rsid w:val="00893F67"/>
    <w:rsid w:val="00942C63"/>
    <w:rsid w:val="009F64D1"/>
    <w:rsid w:val="00A375F2"/>
    <w:rsid w:val="00A768F9"/>
    <w:rsid w:val="00C47B95"/>
    <w:rsid w:val="00C63A07"/>
    <w:rsid w:val="00CE708A"/>
    <w:rsid w:val="00F52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A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C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2C63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F52A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52A4F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52A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52A4F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F52A4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52A4F"/>
    <w:rPr>
      <w:sz w:val="18"/>
      <w:szCs w:val="18"/>
    </w:rPr>
  </w:style>
  <w:style w:type="character" w:styleId="a8">
    <w:name w:val="Hyperlink"/>
    <w:basedOn w:val="a0"/>
    <w:uiPriority w:val="99"/>
    <w:unhideWhenUsed/>
    <w:qFormat/>
    <w:rsid w:val="001F03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ccjec</dc:creator>
  <cp:lastModifiedBy>zhanghongpeng</cp:lastModifiedBy>
  <cp:revision>8</cp:revision>
  <dcterms:created xsi:type="dcterms:W3CDTF">2019-05-13T05:33:00Z</dcterms:created>
  <dcterms:modified xsi:type="dcterms:W3CDTF">2025-01-22T02:09:00Z</dcterms:modified>
</cp:coreProperties>
</file>